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C01B48" w:rsidRDefault="00EF7313" w:rsidP="00C01B48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C01B48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C01B48" w:rsidRPr="00C01B48">
        <w:rPr>
          <w:rFonts w:ascii="Times New Roman" w:hAnsi="Times New Roman" w:cs="Times New Roman"/>
          <w:sz w:val="20"/>
          <w:szCs w:val="20"/>
        </w:rPr>
        <w:t>hoofdstuk 1: Natuurkunde</w:t>
      </w: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01B48" w:rsidRDefault="00EF7313" w:rsidP="00C01B48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01B48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9B6885" w:rsidRPr="00C01B48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01B48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C16F5" w:rsidRPr="00C01B48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42479" w:rsidRPr="00C01B48">
        <w:rPr>
          <w:rFonts w:ascii="Times New Roman" w:hAnsi="Times New Roman" w:cs="Times New Roman"/>
          <w:b/>
          <w:color w:val="0070C0"/>
          <w:sz w:val="20"/>
          <w:szCs w:val="20"/>
        </w:rPr>
        <w:t>Curriculumaccenten en onderwijs</w:t>
      </w:r>
      <w:r w:rsidR="00642479" w:rsidRPr="00C01B48">
        <w:rPr>
          <w:rFonts w:ascii="Times New Roman" w:hAnsi="Times New Roman" w:cs="Times New Roman"/>
          <w:b/>
          <w:color w:val="0070C0"/>
          <w:sz w:val="20"/>
          <w:szCs w:val="20"/>
        </w:rPr>
        <w:softHyphen/>
        <w:t>doelen</w:t>
      </w:r>
    </w:p>
    <w:p w:rsidR="009B6885" w:rsidRPr="00C01B48" w:rsidRDefault="00C01B48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01B48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C01B48" w:rsidRDefault="00760ABA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1B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Curriculumaccenten en onderwijsdoelen </w:t>
      </w:r>
      <w:r w:rsidR="006D0734" w:rsidRPr="00C01B48">
        <w:rPr>
          <w:rFonts w:ascii="Times New Roman" w:hAnsi="Times New Roman" w:cs="Times New Roman"/>
          <w:b/>
          <w:color w:val="0070C0"/>
          <w:sz w:val="28"/>
          <w:szCs w:val="28"/>
        </w:rPr>
        <w:t>in de lespraktijk</w:t>
      </w: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464CA" w:rsidRPr="00C01B48" w:rsidRDefault="009B6885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b/>
          <w:sz w:val="20"/>
          <w:szCs w:val="20"/>
        </w:rPr>
        <w:t>1</w:t>
      </w:r>
      <w:r w:rsidRPr="00C01B48">
        <w:rPr>
          <w:rFonts w:ascii="Times New Roman" w:hAnsi="Times New Roman" w:cs="Times New Roman"/>
          <w:sz w:val="20"/>
          <w:szCs w:val="20"/>
        </w:rPr>
        <w:tab/>
      </w:r>
      <w:r w:rsidR="00C01B48" w:rsidRPr="00C01B48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760ABA" w:rsidRPr="00C01B48" w:rsidRDefault="00760ABA" w:rsidP="00760ABA">
      <w:pPr>
        <w:widowControl w:val="0"/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ab/>
        <w:t>Lees en bespreek paragraaf 1.</w:t>
      </w:r>
      <w:r w:rsidR="00C01B48" w:rsidRPr="00C01B48">
        <w:rPr>
          <w:rFonts w:ascii="Times New Roman" w:hAnsi="Times New Roman" w:cs="Times New Roman"/>
          <w:sz w:val="20"/>
          <w:szCs w:val="20"/>
        </w:rPr>
        <w:t>3</w:t>
      </w:r>
      <w:r w:rsidRPr="00C01B48">
        <w:rPr>
          <w:rFonts w:ascii="Times New Roman" w:hAnsi="Times New Roman" w:cs="Times New Roman"/>
          <w:sz w:val="20"/>
          <w:szCs w:val="20"/>
        </w:rPr>
        <w:t xml:space="preserve"> van het handbo</w:t>
      </w:r>
      <w:r w:rsidR="00DA0856" w:rsidRPr="00C01B48">
        <w:rPr>
          <w:rFonts w:ascii="Times New Roman" w:hAnsi="Times New Roman" w:cs="Times New Roman"/>
          <w:sz w:val="20"/>
          <w:szCs w:val="20"/>
        </w:rPr>
        <w:t>e</w:t>
      </w:r>
      <w:r w:rsidRPr="00C01B48">
        <w:rPr>
          <w:rFonts w:ascii="Times New Roman" w:hAnsi="Times New Roman" w:cs="Times New Roman"/>
          <w:sz w:val="20"/>
          <w:szCs w:val="20"/>
        </w:rPr>
        <w:t xml:space="preserve">k, al dan niet in combinatie met het artikel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Developing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concept of ‘curriculum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emphases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’ in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C01B48">
        <w:rPr>
          <w:rFonts w:ascii="Times New Roman" w:hAnsi="Times New Roman" w:cs="Times New Roman"/>
          <w:sz w:val="20"/>
          <w:szCs w:val="20"/>
        </w:rPr>
        <w:t xml:space="preserve"> (Roberts, 1982) en het hoofdstuk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be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aim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(s) of school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C01B48">
        <w:rPr>
          <w:rFonts w:ascii="Times New Roman" w:hAnsi="Times New Roman" w:cs="Times New Roman"/>
          <w:i/>
          <w:sz w:val="20"/>
          <w:szCs w:val="20"/>
        </w:rPr>
        <w:t>?</w:t>
      </w:r>
      <w:r w:rsidRPr="00C01B4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01B48">
        <w:rPr>
          <w:rFonts w:ascii="Times New Roman" w:hAnsi="Times New Roman" w:cs="Times New Roman"/>
          <w:sz w:val="20"/>
          <w:szCs w:val="20"/>
        </w:rPr>
        <w:t>Reiss</w:t>
      </w:r>
      <w:proofErr w:type="spellEnd"/>
      <w:r w:rsidRPr="00C01B48">
        <w:rPr>
          <w:rFonts w:ascii="Times New Roman" w:hAnsi="Times New Roman" w:cs="Times New Roman"/>
          <w:sz w:val="20"/>
          <w:szCs w:val="20"/>
        </w:rPr>
        <w:t xml:space="preserve">, 2007). </w:t>
      </w:r>
    </w:p>
    <w:p w:rsidR="00760ABA" w:rsidRPr="00C01B48" w:rsidRDefault="00014D66" w:rsidP="00760ABA">
      <w:pPr>
        <w:pStyle w:val="Lijstalinea"/>
        <w:widowControl w:val="0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9351" wp14:editId="409C7B6B">
                <wp:simplePos x="0" y="0"/>
                <wp:positionH relativeFrom="column">
                  <wp:posOffset>-1983740</wp:posOffset>
                </wp:positionH>
                <wp:positionV relativeFrom="paragraph">
                  <wp:posOffset>275895</wp:posOffset>
                </wp:positionV>
                <wp:extent cx="1799590" cy="1403985"/>
                <wp:effectExtent l="0" t="0" r="1016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AB" w:rsidRPr="00C01B48" w:rsidRDefault="002C50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01B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Methodekeuze</w:t>
                            </w:r>
                          </w:p>
                          <w:p w:rsidR="002C50AB" w:rsidRPr="00C01B48" w:rsidRDefault="002C50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Bij het kiezen van een lesmethode voor het vak natuurkunde kunnen curriculumaccenten en onderwijs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 xml:space="preserve">doelen een rol spelen, maar het zijn zeker niet de enige relevante criteria (zie paragraaf </w:t>
                            </w:r>
                            <w:r w:rsidR="00715CB0"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pt;margin-top:21.7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">
                <v:textbox style="mso-fit-shape-to-text:t" inset="1mm,1mm,1mm,1mm">
                  <w:txbxContent>
                    <w:p w:rsidR="002C50AB" w:rsidRPr="00C01B48" w:rsidRDefault="002C50A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01B4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Methodekeuze</w:t>
                      </w:r>
                    </w:p>
                    <w:p w:rsidR="002C50AB" w:rsidRPr="00C01B48" w:rsidRDefault="002C50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Bij het kiezen van een lesmethode voor het vak natuurkunde kunnen curriculumaccenten en onderwijs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 xml:space="preserve">doelen een rol spelen, maar het zijn zeker niet de enige relevante criteria (zie paragraaf </w:t>
                      </w:r>
                      <w:r w:rsidR="00715CB0"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DA0856" w:rsidRPr="00C01B48">
        <w:rPr>
          <w:rFonts w:ascii="Times New Roman" w:hAnsi="Times New Roman" w:cs="Times New Roman"/>
          <w:sz w:val="20"/>
          <w:szCs w:val="20"/>
        </w:rPr>
        <w:t>Welke (combinatie van) curriculumaccenten en onderwijsdoelen voor het natuurkundeonderwijs spreekt je het meest aan, en waarom?</w:t>
      </w:r>
    </w:p>
    <w:p w:rsidR="00760ABA" w:rsidRPr="00C01B48" w:rsidRDefault="00760ABA" w:rsidP="00760ABA">
      <w:pPr>
        <w:pStyle w:val="Lijstalinea"/>
        <w:widowControl w:val="0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>Analyseer globaal het leerboek dat op je (stage)school voor natuurkunde in gebruik is op</w:t>
      </w:r>
      <w:r w:rsidR="00DA0856" w:rsidRPr="00C01B48">
        <w:rPr>
          <w:rFonts w:ascii="Times New Roman" w:hAnsi="Times New Roman" w:cs="Times New Roman"/>
          <w:sz w:val="20"/>
          <w:szCs w:val="20"/>
        </w:rPr>
        <w:t xml:space="preserve"> de daarin (</w:t>
      </w:r>
      <w:proofErr w:type="spellStart"/>
      <w:r w:rsidR="00DA0856" w:rsidRPr="00C01B48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DA0856" w:rsidRPr="00C01B48">
        <w:rPr>
          <w:rFonts w:ascii="Times New Roman" w:hAnsi="Times New Roman" w:cs="Times New Roman"/>
          <w:sz w:val="20"/>
          <w:szCs w:val="20"/>
        </w:rPr>
        <w:t>- of expliciet) gekozen curriculumaccenten en onderwijsdoelen.</w:t>
      </w:r>
    </w:p>
    <w:p w:rsidR="00760ABA" w:rsidRPr="00C01B48" w:rsidRDefault="00760ABA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A0856" w:rsidRPr="00C01B48" w:rsidRDefault="00DA0856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01B48">
        <w:rPr>
          <w:rFonts w:ascii="Times New Roman" w:hAnsi="Times New Roman" w:cs="Times New Roman"/>
          <w:b/>
          <w:sz w:val="20"/>
          <w:szCs w:val="20"/>
        </w:rPr>
        <w:t>2</w:t>
      </w:r>
      <w:r w:rsidRPr="00C01B48">
        <w:rPr>
          <w:rFonts w:ascii="Times New Roman" w:hAnsi="Times New Roman" w:cs="Times New Roman"/>
          <w:b/>
          <w:sz w:val="20"/>
          <w:szCs w:val="20"/>
        </w:rPr>
        <w:tab/>
      </w:r>
      <w:r w:rsidRPr="00C01B48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DA0856" w:rsidRPr="00C01B48" w:rsidRDefault="00792CDC" w:rsidP="00792CDC">
      <w:pPr>
        <w:widowControl w:val="0"/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ab/>
        <w:t>In paragraaf 1.</w:t>
      </w:r>
      <w:r w:rsidR="00C01B48" w:rsidRPr="00C01B48">
        <w:rPr>
          <w:rFonts w:ascii="Times New Roman" w:hAnsi="Times New Roman" w:cs="Times New Roman"/>
          <w:sz w:val="20"/>
          <w:szCs w:val="20"/>
        </w:rPr>
        <w:t>3</w:t>
      </w:r>
      <w:r w:rsidRPr="00C01B48">
        <w:rPr>
          <w:rFonts w:ascii="Times New Roman" w:hAnsi="Times New Roman" w:cs="Times New Roman"/>
          <w:sz w:val="20"/>
          <w:szCs w:val="20"/>
        </w:rPr>
        <w:t xml:space="preserve"> van het handboek</w:t>
      </w:r>
      <w:r w:rsidR="00E04901">
        <w:rPr>
          <w:rFonts w:ascii="Times New Roman" w:hAnsi="Times New Roman" w:cs="Times New Roman"/>
          <w:sz w:val="20"/>
          <w:szCs w:val="20"/>
        </w:rPr>
        <w:t xml:space="preserve"> lijkt sprake van een spanning tussen de twee algemene doelen van het natuurkundeonderwijs: </w:t>
      </w:r>
      <w:r w:rsidR="00E04901" w:rsidRPr="00E04901">
        <w:rPr>
          <w:rFonts w:ascii="Times New Roman" w:hAnsi="Times New Roman" w:cs="Times New Roman"/>
          <w:i/>
          <w:sz w:val="20"/>
          <w:szCs w:val="20"/>
        </w:rPr>
        <w:t>oriëntatie en voor</w:t>
      </w:r>
      <w:r w:rsidR="00E04901">
        <w:rPr>
          <w:rFonts w:ascii="Times New Roman" w:hAnsi="Times New Roman" w:cs="Times New Roman"/>
          <w:i/>
          <w:sz w:val="20"/>
          <w:szCs w:val="20"/>
        </w:rPr>
        <w:softHyphen/>
      </w:r>
      <w:r w:rsidR="00E04901" w:rsidRPr="00E04901">
        <w:rPr>
          <w:rFonts w:ascii="Times New Roman" w:hAnsi="Times New Roman" w:cs="Times New Roman"/>
          <w:i/>
          <w:sz w:val="20"/>
          <w:szCs w:val="20"/>
        </w:rPr>
        <w:t>bereiding op vervolgonderwijs</w:t>
      </w:r>
      <w:r w:rsidR="00E04901">
        <w:rPr>
          <w:rFonts w:ascii="Times New Roman" w:hAnsi="Times New Roman" w:cs="Times New Roman"/>
          <w:sz w:val="20"/>
          <w:szCs w:val="20"/>
        </w:rPr>
        <w:t xml:space="preserve"> en </w:t>
      </w:r>
      <w:r w:rsidR="00E04901" w:rsidRPr="00E04901">
        <w:rPr>
          <w:rFonts w:ascii="Times New Roman" w:hAnsi="Times New Roman" w:cs="Times New Roman"/>
          <w:i/>
          <w:sz w:val="20"/>
          <w:szCs w:val="20"/>
        </w:rPr>
        <w:t>algemene vorming</w:t>
      </w:r>
      <w:r w:rsidR="00E04901">
        <w:rPr>
          <w:rFonts w:ascii="Times New Roman" w:hAnsi="Times New Roman" w:cs="Times New Roman"/>
          <w:sz w:val="20"/>
          <w:szCs w:val="20"/>
        </w:rPr>
        <w:t>.</w:t>
      </w:r>
      <w:r w:rsidRPr="00C01B48">
        <w:rPr>
          <w:rFonts w:ascii="Times New Roman" w:hAnsi="Times New Roman" w:cs="Times New Roman"/>
          <w:sz w:val="20"/>
          <w:szCs w:val="20"/>
        </w:rPr>
        <w:t xml:space="preserve"> </w:t>
      </w:r>
      <w:r w:rsidR="00E04901">
        <w:rPr>
          <w:rFonts w:ascii="Times New Roman" w:hAnsi="Times New Roman" w:cs="Times New Roman"/>
          <w:sz w:val="20"/>
          <w:szCs w:val="20"/>
        </w:rPr>
        <w:t>Eén van de mogelijk</w:t>
      </w:r>
      <w:r w:rsidR="00E04901">
        <w:rPr>
          <w:rFonts w:ascii="Times New Roman" w:hAnsi="Times New Roman" w:cs="Times New Roman"/>
          <w:sz w:val="20"/>
          <w:szCs w:val="20"/>
        </w:rPr>
        <w:softHyphen/>
        <w:t xml:space="preserve">heden om die spanning (deels) weg te nemen is </w:t>
      </w:r>
      <w:r w:rsidRPr="00C01B48">
        <w:rPr>
          <w:rFonts w:ascii="Times New Roman" w:hAnsi="Times New Roman" w:cs="Times New Roman"/>
          <w:sz w:val="20"/>
          <w:szCs w:val="20"/>
        </w:rPr>
        <w:t xml:space="preserve">een zekere mate van </w:t>
      </w:r>
      <w:r w:rsidRPr="00C01B48">
        <w:rPr>
          <w:rFonts w:ascii="Times New Roman" w:hAnsi="Times New Roman" w:cs="Times New Roman"/>
          <w:i/>
          <w:sz w:val="20"/>
          <w:szCs w:val="20"/>
        </w:rPr>
        <w:t>curriculumdifferentiatie</w:t>
      </w:r>
      <w:r w:rsidRPr="00C01B48">
        <w:rPr>
          <w:rFonts w:ascii="Times New Roman" w:hAnsi="Times New Roman" w:cs="Times New Roman"/>
          <w:sz w:val="20"/>
          <w:szCs w:val="20"/>
        </w:rPr>
        <w:t xml:space="preserve"> voor de twee te onderscheiden groepen leerlingen in de tweede fase van het voortgezet onderwijs – namelijk, toekomstige natuur</w:t>
      </w:r>
      <w:r w:rsidR="00E04901">
        <w:rPr>
          <w:rFonts w:ascii="Times New Roman" w:hAnsi="Times New Roman" w:cs="Times New Roman"/>
          <w:sz w:val="20"/>
          <w:szCs w:val="20"/>
        </w:rPr>
        <w:softHyphen/>
      </w:r>
      <w:r w:rsidRPr="00C01B48">
        <w:rPr>
          <w:rFonts w:ascii="Times New Roman" w:hAnsi="Times New Roman" w:cs="Times New Roman"/>
          <w:sz w:val="20"/>
          <w:szCs w:val="20"/>
        </w:rPr>
        <w:t>wetenschappers en toekomstige burgers.</w:t>
      </w:r>
    </w:p>
    <w:p w:rsidR="00492211" w:rsidRPr="00C01B48" w:rsidRDefault="00792CDC" w:rsidP="00492211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 xml:space="preserve">Identificeer </w:t>
      </w:r>
      <w:r w:rsidR="00492211" w:rsidRPr="00C01B48">
        <w:rPr>
          <w:rFonts w:ascii="Times New Roman" w:hAnsi="Times New Roman" w:cs="Times New Roman"/>
          <w:sz w:val="20"/>
          <w:szCs w:val="20"/>
        </w:rPr>
        <w:t>de</w:t>
      </w:r>
      <w:r w:rsidRPr="00C01B48">
        <w:rPr>
          <w:rFonts w:ascii="Times New Roman" w:hAnsi="Times New Roman" w:cs="Times New Roman"/>
          <w:sz w:val="20"/>
          <w:szCs w:val="20"/>
        </w:rPr>
        <w:t xml:space="preserve"> subdomein</w:t>
      </w:r>
      <w:r w:rsidR="00492211" w:rsidRPr="00C01B48">
        <w:rPr>
          <w:rFonts w:ascii="Times New Roman" w:hAnsi="Times New Roman" w:cs="Times New Roman"/>
          <w:sz w:val="20"/>
          <w:szCs w:val="20"/>
        </w:rPr>
        <w:t>en</w:t>
      </w:r>
      <w:r w:rsidRPr="00C01B48">
        <w:rPr>
          <w:rFonts w:ascii="Times New Roman" w:hAnsi="Times New Roman" w:cs="Times New Roman"/>
          <w:sz w:val="20"/>
          <w:szCs w:val="20"/>
        </w:rPr>
        <w:t xml:space="preserve"> in de examenprogramma’s havo/vwo waarin je mogelijkheden ziet voor een dergelijke curriculumdifferentiatie. </w:t>
      </w:r>
    </w:p>
    <w:p w:rsidR="00792CDC" w:rsidRPr="00C01B48" w:rsidRDefault="00014D66" w:rsidP="00492211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3612E" wp14:editId="5D142595">
                <wp:simplePos x="0" y="0"/>
                <wp:positionH relativeFrom="column">
                  <wp:posOffset>-1981200</wp:posOffset>
                </wp:positionH>
                <wp:positionV relativeFrom="paragraph">
                  <wp:posOffset>541350</wp:posOffset>
                </wp:positionV>
                <wp:extent cx="1799590" cy="1403985"/>
                <wp:effectExtent l="0" t="0" r="10160" b="1079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01" w:rsidRPr="00F45BFA" w:rsidRDefault="00E04901" w:rsidP="00E049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E04901" w:rsidRPr="00F45BFA" w:rsidRDefault="00E04901" w:rsidP="00E0490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de ontworpen </w:t>
                            </w:r>
                            <w:r w:rsidR="00014D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curriculumdifferentiatie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ling – </w:t>
                            </w:r>
                            <w:r w:rsidR="00014D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uitwerken, 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uitvoeren en evalueren als dat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6pt;margin-top:42.65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">
                <v:textbox style="mso-fit-shape-to-text:t" inset="1mm,1mm,1mm,1mm">
                  <w:txbxContent>
                    <w:p w:rsidR="00E04901" w:rsidRPr="00F45BFA" w:rsidRDefault="00E04901" w:rsidP="00E04901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E04901" w:rsidRPr="00F45BFA" w:rsidRDefault="00E04901" w:rsidP="00E0490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de ontworpen </w:t>
                      </w:r>
                      <w:r w:rsidR="00014D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curriculumdifferentiatie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ling – </w:t>
                      </w:r>
                      <w:r w:rsidR="00014D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uitwerken, 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uitvoeren en evalueren als dat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492211" w:rsidRPr="00C01B48">
        <w:rPr>
          <w:rFonts w:ascii="Times New Roman" w:hAnsi="Times New Roman" w:cs="Times New Roman"/>
          <w:sz w:val="20"/>
          <w:szCs w:val="20"/>
        </w:rPr>
        <w:t>Kies één van deze subdomeinen en w</w:t>
      </w:r>
      <w:r w:rsidR="00792CDC" w:rsidRPr="00C01B48">
        <w:rPr>
          <w:rFonts w:ascii="Times New Roman" w:hAnsi="Times New Roman" w:cs="Times New Roman"/>
          <w:sz w:val="20"/>
          <w:szCs w:val="20"/>
        </w:rPr>
        <w:t>erk d</w:t>
      </w:r>
      <w:r w:rsidR="00492211" w:rsidRPr="00C01B48">
        <w:rPr>
          <w:rFonts w:ascii="Times New Roman" w:hAnsi="Times New Roman" w:cs="Times New Roman"/>
          <w:sz w:val="20"/>
          <w:szCs w:val="20"/>
        </w:rPr>
        <w:t>ie</w:t>
      </w:r>
      <w:r w:rsidR="00792CDC" w:rsidRPr="00C01B48">
        <w:rPr>
          <w:rFonts w:ascii="Times New Roman" w:hAnsi="Times New Roman" w:cs="Times New Roman"/>
          <w:sz w:val="20"/>
          <w:szCs w:val="20"/>
        </w:rPr>
        <w:t xml:space="preserve"> curriculumdifferentiatie globaal uit: </w:t>
      </w:r>
      <w:r w:rsidR="002C50AB" w:rsidRPr="00C01B48">
        <w:rPr>
          <w:rFonts w:ascii="Times New Roman" w:hAnsi="Times New Roman" w:cs="Times New Roman"/>
          <w:sz w:val="20"/>
          <w:szCs w:val="20"/>
        </w:rPr>
        <w:t>wat vormt de gemeenschappelijke start voor beide groepen leerlingen, en welke inhoud</w:t>
      </w:r>
      <w:r w:rsidR="00492211" w:rsidRPr="00C01B48">
        <w:rPr>
          <w:rFonts w:ascii="Times New Roman" w:hAnsi="Times New Roman" w:cs="Times New Roman"/>
          <w:sz w:val="20"/>
          <w:szCs w:val="20"/>
        </w:rPr>
        <w:t>en</w:t>
      </w:r>
      <w:r w:rsidR="002C50AB" w:rsidRPr="00C01B48">
        <w:rPr>
          <w:rFonts w:ascii="Times New Roman" w:hAnsi="Times New Roman" w:cs="Times New Roman"/>
          <w:sz w:val="20"/>
          <w:szCs w:val="20"/>
        </w:rPr>
        <w:t>/context</w:t>
      </w:r>
      <w:r w:rsidR="00492211" w:rsidRPr="00C01B48">
        <w:rPr>
          <w:rFonts w:ascii="Times New Roman" w:hAnsi="Times New Roman" w:cs="Times New Roman"/>
          <w:sz w:val="20"/>
          <w:szCs w:val="20"/>
        </w:rPr>
        <w:t>en zijn</w:t>
      </w:r>
      <w:r w:rsidR="002C50AB" w:rsidRPr="00C01B48">
        <w:rPr>
          <w:rFonts w:ascii="Times New Roman" w:hAnsi="Times New Roman" w:cs="Times New Roman"/>
          <w:sz w:val="20"/>
          <w:szCs w:val="20"/>
        </w:rPr>
        <w:t xml:space="preserve"> specifiek voor het gedifferentieerde vervolg? </w:t>
      </w:r>
      <w:proofErr w:type="gramStart"/>
      <w:r w:rsidR="002C50AB" w:rsidRPr="00C01B48">
        <w:rPr>
          <w:rFonts w:ascii="Times New Roman" w:hAnsi="Times New Roman" w:cs="Times New Roman"/>
          <w:sz w:val="20"/>
          <w:szCs w:val="20"/>
        </w:rPr>
        <w:t>Zo’n</w:t>
      </w:r>
      <w:proofErr w:type="gramEnd"/>
      <w:r w:rsidR="002C50AB" w:rsidRPr="00C01B48">
        <w:rPr>
          <w:rFonts w:ascii="Times New Roman" w:hAnsi="Times New Roman" w:cs="Times New Roman"/>
          <w:sz w:val="20"/>
          <w:szCs w:val="20"/>
        </w:rPr>
        <w:t xml:space="preserve"> globaal ontwerp omvat niet alleen de differentiatie naar inhoud/context, maar ook de verantwoording (waarom, en waarom zo) alsmede de uitvoering daarvan (hoe).</w:t>
      </w:r>
    </w:p>
    <w:p w:rsidR="00DA0856" w:rsidRDefault="00DA0856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04901" w:rsidRPr="00E04901" w:rsidRDefault="00E04901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E04901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E0490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spellStart"/>
      <w:r w:rsidRPr="00E04901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Uitwisselen</w:t>
      </w:r>
      <w:proofErr w:type="spellEnd"/>
    </w:p>
    <w:p w:rsidR="00E04901" w:rsidRPr="00F45BFA" w:rsidRDefault="00E04901" w:rsidP="00E04901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45BFA">
        <w:rPr>
          <w:rFonts w:ascii="Times New Roman" w:hAnsi="Times New Roman" w:cs="Times New Roman"/>
          <w:sz w:val="20"/>
          <w:szCs w:val="20"/>
        </w:rPr>
        <w:t xml:space="preserve">Wissel je ervaringen met het ontwerpen van een </w:t>
      </w:r>
      <w:r>
        <w:rPr>
          <w:rFonts w:ascii="Times New Roman" w:hAnsi="Times New Roman" w:cs="Times New Roman"/>
          <w:sz w:val="20"/>
          <w:szCs w:val="20"/>
        </w:rPr>
        <w:t>curriculumdifferentiatie</w:t>
      </w:r>
      <w:r w:rsidRPr="00F45BFA">
        <w:rPr>
          <w:rFonts w:ascii="Times New Roman" w:hAnsi="Times New Roman" w:cs="Times New Roman"/>
          <w:sz w:val="20"/>
          <w:szCs w:val="20"/>
        </w:rPr>
        <w:t xml:space="preserve"> bij opdracht </w:t>
      </w:r>
      <w:r w:rsidRPr="00F45BFA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F45BFA">
        <w:rPr>
          <w:rFonts w:ascii="Times New Roman" w:hAnsi="Times New Roman" w:cs="Times New Roman"/>
          <w:sz w:val="20"/>
          <w:szCs w:val="20"/>
        </w:rPr>
        <w:t xml:space="preserve"> onderling uit. Bespreek wat er lastig was en wat er nog voor verbetering vatbaar is: wat kan er hoe anders, en mogelijk beter?</w:t>
      </w:r>
    </w:p>
    <w:p w:rsidR="00E04901" w:rsidRPr="00E04901" w:rsidRDefault="00E04901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760ABA" w:rsidRPr="00C01B48" w:rsidRDefault="00760ABA" w:rsidP="00760ABA">
      <w:pPr>
        <w:widowControl w:val="0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proofErr w:type="spellStart"/>
      <w:r w:rsidRPr="00C01B48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Literatuur</w:t>
      </w:r>
      <w:proofErr w:type="spellEnd"/>
    </w:p>
    <w:p w:rsidR="00760ABA" w:rsidRPr="00C01B48" w:rsidRDefault="00760ABA" w:rsidP="00760AB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C01B48">
        <w:rPr>
          <w:rFonts w:ascii="Times New Roman" w:hAnsi="Times New Roman" w:cs="Times New Roman"/>
          <w:sz w:val="18"/>
          <w:szCs w:val="18"/>
          <w:lang w:val="en-US"/>
        </w:rPr>
        <w:t>Reiss, M. (2007).</w:t>
      </w:r>
      <w:proofErr w:type="gramEnd"/>
      <w:r w:rsidRPr="00C01B48">
        <w:rPr>
          <w:rFonts w:ascii="Times New Roman" w:hAnsi="Times New Roman" w:cs="Times New Roman"/>
          <w:sz w:val="18"/>
          <w:szCs w:val="18"/>
          <w:lang w:val="en-US"/>
        </w:rPr>
        <w:t xml:space="preserve"> What should be the aim(s) of school science education? In D. Corrigan, J. Dillon &amp; R. </w:t>
      </w:r>
      <w:proofErr w:type="spellStart"/>
      <w:r w:rsidRPr="00C01B48">
        <w:rPr>
          <w:rFonts w:ascii="Times New Roman" w:hAnsi="Times New Roman" w:cs="Times New Roman"/>
          <w:sz w:val="18"/>
          <w:szCs w:val="18"/>
          <w:lang w:val="en-US"/>
        </w:rPr>
        <w:t>Gunstone</w:t>
      </w:r>
      <w:proofErr w:type="spellEnd"/>
      <w:r w:rsidRPr="00C01B48">
        <w:rPr>
          <w:rFonts w:ascii="Times New Roman" w:hAnsi="Times New Roman" w:cs="Times New Roman"/>
          <w:sz w:val="18"/>
          <w:szCs w:val="18"/>
          <w:lang w:val="en-US"/>
        </w:rPr>
        <w:t xml:space="preserve"> (Eds.), </w:t>
      </w:r>
      <w:proofErr w:type="gramStart"/>
      <w:r w:rsidRPr="00C01B48">
        <w:rPr>
          <w:rFonts w:ascii="Times New Roman" w:hAnsi="Times New Roman" w:cs="Times New Roman"/>
          <w:i/>
          <w:sz w:val="18"/>
          <w:szCs w:val="18"/>
          <w:lang w:val="en-US"/>
        </w:rPr>
        <w:t>The</w:t>
      </w:r>
      <w:proofErr w:type="gramEnd"/>
      <w:r w:rsidRPr="00C01B4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re-emergence of values in science education</w:t>
      </w:r>
      <w:r w:rsidRPr="00C01B48">
        <w:rPr>
          <w:rFonts w:ascii="Times New Roman" w:hAnsi="Times New Roman" w:cs="Times New Roman"/>
          <w:sz w:val="18"/>
          <w:szCs w:val="18"/>
          <w:lang w:val="en-US"/>
        </w:rPr>
        <w:t xml:space="preserve"> (pp. 13-28). Rotterdam/Taipei: Sense Publishers.</w:t>
      </w:r>
      <w:bookmarkStart w:id="0" w:name="_GoBack"/>
      <w:bookmarkEnd w:id="0"/>
    </w:p>
    <w:p w:rsidR="00760ABA" w:rsidRPr="00C01B48" w:rsidRDefault="00760ABA" w:rsidP="00760AB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r w:rsidRPr="00C01B48">
        <w:rPr>
          <w:rFonts w:ascii="Times New Roman" w:hAnsi="Times New Roman" w:cs="Times New Roman"/>
          <w:sz w:val="18"/>
          <w:szCs w:val="18"/>
          <w:lang w:val="en-US"/>
        </w:rPr>
        <w:t xml:space="preserve">Roberts, D.A. (1982). </w:t>
      </w:r>
      <w:proofErr w:type="gramStart"/>
      <w:r w:rsidRPr="00C01B48">
        <w:rPr>
          <w:rFonts w:ascii="Times New Roman" w:hAnsi="Times New Roman" w:cs="Times New Roman"/>
          <w:sz w:val="18"/>
          <w:szCs w:val="18"/>
          <w:lang w:val="en-US"/>
        </w:rPr>
        <w:t>Developing the concept of ‘curriculum emphases’ in science education.</w:t>
      </w:r>
      <w:proofErr w:type="gramEnd"/>
      <w:r w:rsidRPr="00C01B4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18"/>
          <w:szCs w:val="18"/>
        </w:rPr>
        <w:t>Science</w:t>
      </w:r>
      <w:proofErr w:type="spellEnd"/>
      <w:r w:rsidRPr="00C01B4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01B48">
        <w:rPr>
          <w:rFonts w:ascii="Times New Roman" w:hAnsi="Times New Roman" w:cs="Times New Roman"/>
          <w:i/>
          <w:sz w:val="18"/>
          <w:szCs w:val="18"/>
        </w:rPr>
        <w:t>Education</w:t>
      </w:r>
      <w:proofErr w:type="spellEnd"/>
      <w:r w:rsidRPr="00C01B48">
        <w:rPr>
          <w:rFonts w:ascii="Times New Roman" w:hAnsi="Times New Roman" w:cs="Times New Roman"/>
          <w:i/>
          <w:sz w:val="18"/>
          <w:szCs w:val="18"/>
        </w:rPr>
        <w:t xml:space="preserve"> 66</w:t>
      </w:r>
      <w:r w:rsidRPr="00C01B48">
        <w:rPr>
          <w:rFonts w:ascii="Times New Roman" w:hAnsi="Times New Roman" w:cs="Times New Roman"/>
          <w:sz w:val="18"/>
          <w:szCs w:val="18"/>
        </w:rPr>
        <w:t>(2), 243-260.</w:t>
      </w:r>
    </w:p>
    <w:p w:rsidR="00760ABA" w:rsidRPr="00C01B48" w:rsidRDefault="00760ABA" w:rsidP="00014D66">
      <w:pPr>
        <w:rPr>
          <w:rFonts w:ascii="Times New Roman" w:hAnsi="Times New Roman" w:cs="Times New Roman"/>
          <w:sz w:val="18"/>
          <w:szCs w:val="18"/>
        </w:rPr>
      </w:pPr>
    </w:p>
    <w:sectPr w:rsidR="00760ABA" w:rsidRPr="00C01B48" w:rsidSect="00D464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75916D6"/>
    <w:multiLevelType w:val="hybridMultilevel"/>
    <w:tmpl w:val="95AC726C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6A4"/>
    <w:multiLevelType w:val="hybridMultilevel"/>
    <w:tmpl w:val="1AFC9BD4"/>
    <w:lvl w:ilvl="0" w:tplc="9BA0AF1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1301"/>
    <w:multiLevelType w:val="hybridMultilevel"/>
    <w:tmpl w:val="75387038"/>
    <w:lvl w:ilvl="0" w:tplc="9BA0AF1C">
      <w:start w:val="1"/>
      <w:numFmt w:val="lowerLetter"/>
      <w:lvlText w:val="%1"/>
      <w:lvlJc w:val="left"/>
      <w:pPr>
        <w:ind w:left="106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2987"/>
    <w:multiLevelType w:val="hybridMultilevel"/>
    <w:tmpl w:val="075A46BC"/>
    <w:lvl w:ilvl="0" w:tplc="F5C081DE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D66"/>
    <w:rsid w:val="000853D4"/>
    <w:rsid w:val="000F124F"/>
    <w:rsid w:val="00201ABA"/>
    <w:rsid w:val="00204874"/>
    <w:rsid w:val="002267A6"/>
    <w:rsid w:val="002C50AB"/>
    <w:rsid w:val="002D431E"/>
    <w:rsid w:val="00386E5F"/>
    <w:rsid w:val="004168F1"/>
    <w:rsid w:val="00492211"/>
    <w:rsid w:val="005015CD"/>
    <w:rsid w:val="0050726C"/>
    <w:rsid w:val="0052215B"/>
    <w:rsid w:val="0053128E"/>
    <w:rsid w:val="00535542"/>
    <w:rsid w:val="00642479"/>
    <w:rsid w:val="00684D07"/>
    <w:rsid w:val="006D0734"/>
    <w:rsid w:val="007003DB"/>
    <w:rsid w:val="00715CB0"/>
    <w:rsid w:val="00760ABA"/>
    <w:rsid w:val="00792CDC"/>
    <w:rsid w:val="007A0BF5"/>
    <w:rsid w:val="007E0AB0"/>
    <w:rsid w:val="00857AA2"/>
    <w:rsid w:val="00881235"/>
    <w:rsid w:val="00956895"/>
    <w:rsid w:val="00992FF3"/>
    <w:rsid w:val="009B4402"/>
    <w:rsid w:val="009B6885"/>
    <w:rsid w:val="009C16F5"/>
    <w:rsid w:val="00AE0F24"/>
    <w:rsid w:val="00B01662"/>
    <w:rsid w:val="00C01B48"/>
    <w:rsid w:val="00C501DF"/>
    <w:rsid w:val="00D464CA"/>
    <w:rsid w:val="00DA0856"/>
    <w:rsid w:val="00E04901"/>
    <w:rsid w:val="00E97FE3"/>
    <w:rsid w:val="00EF7313"/>
    <w:rsid w:val="00F1089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5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5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F561-86FE-4690-9034-B053DF6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2017-02-07T16:23:00Z</dcterms:created>
  <dcterms:modified xsi:type="dcterms:W3CDTF">2017-02-07T16:23:00Z</dcterms:modified>
</cp:coreProperties>
</file>